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04614" w14:textId="27AE3E26" w:rsidR="00232EE1" w:rsidRPr="00232EE1" w:rsidRDefault="00232EE1" w:rsidP="00FE4148">
      <w:pPr>
        <w:pStyle w:val="Title"/>
        <w:jc w:val="center"/>
      </w:pPr>
      <w:r w:rsidRPr="00232EE1">
        <w:t xml:space="preserve">Essential Job Functions for </w:t>
      </w:r>
      <w:r w:rsidR="0041562B">
        <w:t>Librarians</w:t>
      </w:r>
    </w:p>
    <w:p w14:paraId="706D25C9" w14:textId="77777777" w:rsidR="00232EE1" w:rsidRDefault="00232EE1" w:rsidP="0041562B">
      <w:pPr>
        <w:pStyle w:val="BodyText"/>
        <w:rPr>
          <w:rFonts w:ascii="Times New Roman"/>
          <w:sz w:val="20"/>
        </w:rPr>
      </w:pPr>
    </w:p>
    <w:p w14:paraId="541D9ABC" w14:textId="77777777" w:rsidR="00232EE1" w:rsidRDefault="00232EE1" w:rsidP="0041562B">
      <w:pPr>
        <w:pStyle w:val="BodyText"/>
        <w:rPr>
          <w:rFonts w:ascii="Times New Roman"/>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660"/>
        <w:gridCol w:w="1980"/>
        <w:gridCol w:w="2695"/>
      </w:tblGrid>
      <w:tr w:rsidR="00CC201B" w14:paraId="487E98A0" w14:textId="77777777" w:rsidTr="0041562B">
        <w:trPr>
          <w:trHeight w:val="441"/>
        </w:trPr>
        <w:tc>
          <w:tcPr>
            <w:tcW w:w="2340" w:type="dxa"/>
          </w:tcPr>
          <w:p w14:paraId="4BFF68BC" w14:textId="481F3847" w:rsidR="00CC201B" w:rsidRPr="00FA63A0" w:rsidRDefault="00FA63A0" w:rsidP="0041562B">
            <w:pPr>
              <w:pStyle w:val="TableParagraph"/>
              <w:ind w:left="112"/>
              <w:rPr>
                <w:b/>
                <w:bCs/>
              </w:rPr>
            </w:pPr>
            <w:r>
              <w:rPr>
                <w:b/>
                <w:bCs/>
              </w:rPr>
              <w:t>Faculty Member:</w:t>
            </w:r>
          </w:p>
        </w:tc>
        <w:tc>
          <w:tcPr>
            <w:tcW w:w="2660" w:type="dxa"/>
          </w:tcPr>
          <w:p w14:paraId="2061C1B3" w14:textId="5D47980A" w:rsidR="00CC201B" w:rsidRDefault="00FA63A0" w:rsidP="0041562B">
            <w:pPr>
              <w:pStyle w:val="TableParagraph"/>
              <w:rPr>
                <w:rFonts w:ascii="Times New Roman"/>
              </w:rPr>
            </w:pPr>
            <w:r>
              <w:rPr>
                <w:rFonts w:ascii="Times New Roman"/>
              </w:rPr>
              <w:t xml:space="preserve"> </w:t>
            </w:r>
            <w:sdt>
              <w:sdtPr>
                <w:rPr>
                  <w:rFonts w:ascii="Times New Roman"/>
                </w:rPr>
                <w:id w:val="-528034320"/>
                <w:placeholder>
                  <w:docPart w:val="DefaultPlaceholder_-1854013440"/>
                </w:placeholder>
                <w:showingPlcHdr/>
              </w:sdtPr>
              <w:sdtContent>
                <w:r w:rsidRPr="00FA63A0">
                  <w:rPr>
                    <w:rStyle w:val="PlaceholderText"/>
                    <w:color w:val="auto"/>
                  </w:rPr>
                  <w:t>Click or tap here to enter text.</w:t>
                </w:r>
              </w:sdtContent>
            </w:sdt>
          </w:p>
        </w:tc>
        <w:tc>
          <w:tcPr>
            <w:tcW w:w="1980" w:type="dxa"/>
          </w:tcPr>
          <w:p w14:paraId="6150BBDA" w14:textId="527AF0A0" w:rsidR="00CC201B" w:rsidRPr="00FA63A0" w:rsidRDefault="00FA63A0" w:rsidP="0041562B">
            <w:pPr>
              <w:pStyle w:val="TableParagraph"/>
              <w:ind w:left="112"/>
              <w:rPr>
                <w:b/>
                <w:bCs/>
              </w:rPr>
            </w:pPr>
            <w:r>
              <w:rPr>
                <w:b/>
                <w:bCs/>
              </w:rPr>
              <w:t>Academic Title:</w:t>
            </w:r>
          </w:p>
        </w:tc>
        <w:tc>
          <w:tcPr>
            <w:tcW w:w="2695" w:type="dxa"/>
          </w:tcPr>
          <w:p w14:paraId="71439380" w14:textId="612B064A" w:rsidR="00CC201B" w:rsidRDefault="00FA63A0" w:rsidP="0041562B">
            <w:pPr>
              <w:pStyle w:val="TableParagraph"/>
              <w:rPr>
                <w:rFonts w:ascii="Times New Roman"/>
              </w:rPr>
            </w:pPr>
            <w:r>
              <w:rPr>
                <w:rFonts w:ascii="Times New Roman"/>
              </w:rPr>
              <w:t xml:space="preserve"> </w:t>
            </w:r>
            <w:sdt>
              <w:sdtPr>
                <w:rPr>
                  <w:rFonts w:ascii="Times New Roman"/>
                </w:rPr>
                <w:id w:val="-1360653591"/>
                <w:placeholder>
                  <w:docPart w:val="906309CA9B04490AAD8460BF77A45970"/>
                </w:placeholder>
                <w:showingPlcHdr/>
              </w:sdtPr>
              <w:sdtContent>
                <w:r w:rsidRPr="00FA63A0">
                  <w:rPr>
                    <w:rStyle w:val="PlaceholderText"/>
                    <w:color w:val="auto"/>
                  </w:rPr>
                  <w:t>Click or tap here to enter text.</w:t>
                </w:r>
              </w:sdtContent>
            </w:sdt>
          </w:p>
        </w:tc>
      </w:tr>
      <w:tr w:rsidR="00CC201B" w14:paraId="79AA9CBB" w14:textId="77777777" w:rsidTr="0041562B">
        <w:trPr>
          <w:trHeight w:val="506"/>
        </w:trPr>
        <w:tc>
          <w:tcPr>
            <w:tcW w:w="2340" w:type="dxa"/>
          </w:tcPr>
          <w:p w14:paraId="3BB2072B" w14:textId="7E880EDF" w:rsidR="00CC201B" w:rsidRPr="00FA63A0" w:rsidRDefault="00FA63A0" w:rsidP="0041562B">
            <w:pPr>
              <w:pStyle w:val="TableParagraph"/>
              <w:ind w:left="112"/>
              <w:rPr>
                <w:b/>
                <w:bCs/>
              </w:rPr>
            </w:pPr>
            <w:r>
              <w:rPr>
                <w:b/>
                <w:bCs/>
              </w:rPr>
              <w:t>Dates of Anticipated Leave (if applicable):</w:t>
            </w:r>
          </w:p>
        </w:tc>
        <w:tc>
          <w:tcPr>
            <w:tcW w:w="2660" w:type="dxa"/>
          </w:tcPr>
          <w:p w14:paraId="37C9DCAE" w14:textId="7EB66479" w:rsidR="00CC201B" w:rsidRDefault="00FA63A0" w:rsidP="0041562B">
            <w:pPr>
              <w:pStyle w:val="TableParagraph"/>
              <w:rPr>
                <w:rFonts w:ascii="Times New Roman"/>
              </w:rPr>
            </w:pPr>
            <w:r>
              <w:rPr>
                <w:rFonts w:ascii="Times New Roman"/>
              </w:rPr>
              <w:t xml:space="preserve"> </w:t>
            </w:r>
            <w:sdt>
              <w:sdtPr>
                <w:rPr>
                  <w:rFonts w:ascii="Times New Roman"/>
                </w:rPr>
                <w:id w:val="-1404746607"/>
                <w:placeholder>
                  <w:docPart w:val="01BF0CF28CEA477A8B6C8DF0E7483D85"/>
                </w:placeholder>
                <w:showingPlcHdr/>
              </w:sdtPr>
              <w:sdtContent>
                <w:r w:rsidRPr="00FA63A0">
                  <w:rPr>
                    <w:rStyle w:val="PlaceholderText"/>
                    <w:color w:val="auto"/>
                  </w:rPr>
                  <w:t>Click or tap here to enter text.</w:t>
                </w:r>
              </w:sdtContent>
            </w:sdt>
          </w:p>
        </w:tc>
        <w:tc>
          <w:tcPr>
            <w:tcW w:w="1980" w:type="dxa"/>
          </w:tcPr>
          <w:p w14:paraId="5623D3CE" w14:textId="4A5F6129" w:rsidR="00CC201B" w:rsidRPr="00FA63A0" w:rsidRDefault="00FA63A0" w:rsidP="0041562B">
            <w:pPr>
              <w:pStyle w:val="TableParagraph"/>
              <w:ind w:left="112"/>
              <w:rPr>
                <w:b/>
                <w:bCs/>
              </w:rPr>
            </w:pPr>
            <w:r>
              <w:rPr>
                <w:b/>
                <w:bCs/>
              </w:rPr>
              <w:t>Supervisor’s Name:</w:t>
            </w:r>
          </w:p>
        </w:tc>
        <w:tc>
          <w:tcPr>
            <w:tcW w:w="2695" w:type="dxa"/>
          </w:tcPr>
          <w:p w14:paraId="37816273" w14:textId="419504F2" w:rsidR="00CC201B" w:rsidRDefault="00FA63A0" w:rsidP="0041562B">
            <w:pPr>
              <w:pStyle w:val="TableParagraph"/>
              <w:rPr>
                <w:rFonts w:ascii="Times New Roman"/>
              </w:rPr>
            </w:pPr>
            <w:r>
              <w:rPr>
                <w:rFonts w:ascii="Times New Roman"/>
              </w:rPr>
              <w:t xml:space="preserve"> </w:t>
            </w:r>
            <w:sdt>
              <w:sdtPr>
                <w:rPr>
                  <w:rFonts w:ascii="Times New Roman"/>
                </w:rPr>
                <w:id w:val="1852533693"/>
                <w:placeholder>
                  <w:docPart w:val="98E194119F6442D1AA18230F4705D47C"/>
                </w:placeholder>
                <w:showingPlcHdr/>
              </w:sdtPr>
              <w:sdtContent>
                <w:r w:rsidRPr="00FA63A0">
                  <w:rPr>
                    <w:rStyle w:val="PlaceholderText"/>
                    <w:color w:val="auto"/>
                  </w:rPr>
                  <w:t>Click or tap here to enter text.</w:t>
                </w:r>
              </w:sdtContent>
            </w:sdt>
          </w:p>
        </w:tc>
      </w:tr>
    </w:tbl>
    <w:p w14:paraId="214BB2AA" w14:textId="77777777" w:rsidR="00CC201B" w:rsidRDefault="00CC201B" w:rsidP="0041562B">
      <w:pPr>
        <w:pStyle w:val="BodyText"/>
        <w:rPr>
          <w:rFonts w:ascii="Times New Roman"/>
        </w:rPr>
      </w:pPr>
    </w:p>
    <w:p w14:paraId="7011D9A1" w14:textId="77777777" w:rsidR="00CC201B" w:rsidRDefault="00BB619C" w:rsidP="0041562B">
      <w:pPr>
        <w:pStyle w:val="BodyText"/>
      </w:pPr>
      <w:r>
        <w:t>Check</w:t>
      </w:r>
      <w:r>
        <w:rPr>
          <w:spacing w:val="-4"/>
        </w:rPr>
        <w:t xml:space="preserve"> </w:t>
      </w:r>
      <w:r>
        <w:rPr>
          <w:b/>
        </w:rPr>
        <w:t>all</w:t>
      </w:r>
      <w:r>
        <w:rPr>
          <w:b/>
          <w:spacing w:val="-4"/>
        </w:rPr>
        <w:t xml:space="preserve"> </w:t>
      </w:r>
      <w:r>
        <w:t>items</w:t>
      </w:r>
      <w:r>
        <w:rPr>
          <w:spacing w:val="-9"/>
        </w:rPr>
        <w:t xml:space="preserve"> </w:t>
      </w:r>
      <w:r>
        <w:t>that</w:t>
      </w:r>
      <w:r>
        <w:rPr>
          <w:spacing w:val="-3"/>
        </w:rPr>
        <w:t xml:space="preserve"> </w:t>
      </w:r>
      <w:r>
        <w:t>apply</w:t>
      </w:r>
      <w:r>
        <w:rPr>
          <w:spacing w:val="-4"/>
        </w:rPr>
        <w:t xml:space="preserve"> </w:t>
      </w:r>
      <w:r>
        <w:t>to</w:t>
      </w:r>
      <w:r>
        <w:rPr>
          <w:spacing w:val="-9"/>
        </w:rPr>
        <w:t xml:space="preserve"> </w:t>
      </w:r>
      <w:r>
        <w:t>this</w:t>
      </w:r>
      <w:r>
        <w:rPr>
          <w:spacing w:val="-6"/>
        </w:rPr>
        <w:t xml:space="preserve"> </w:t>
      </w:r>
      <w:r>
        <w:rPr>
          <w:spacing w:val="-2"/>
        </w:rPr>
        <w:t>individual:</w:t>
      </w:r>
    </w:p>
    <w:p w14:paraId="77D6E654" w14:textId="77777777" w:rsidR="00CC201B" w:rsidRDefault="00CC201B" w:rsidP="0041562B">
      <w:pPr>
        <w:pStyle w:val="BodyText"/>
      </w:pPr>
    </w:p>
    <w:p w14:paraId="0A4F13A3" w14:textId="166EE9D8" w:rsidR="00CC201B" w:rsidRDefault="0041562B" w:rsidP="0041562B">
      <w:pPr>
        <w:pStyle w:val="Heading1"/>
        <w:ind w:left="0"/>
      </w:pPr>
      <w:bookmarkStart w:id="0" w:name="Teaching:_This_person_has_teaching_respo"/>
      <w:bookmarkEnd w:id="0"/>
      <w:r>
        <w:t>Librarianship</w:t>
      </w:r>
      <w:r w:rsidR="00BB619C">
        <w:t>:</w:t>
      </w:r>
      <w:r w:rsidR="00BB619C">
        <w:rPr>
          <w:spacing w:val="-5"/>
        </w:rPr>
        <w:t xml:space="preserve"> </w:t>
      </w:r>
      <w:r w:rsidR="00BB619C">
        <w:t>This</w:t>
      </w:r>
      <w:r w:rsidR="00BB619C">
        <w:rPr>
          <w:spacing w:val="-4"/>
        </w:rPr>
        <w:t xml:space="preserve"> </w:t>
      </w:r>
      <w:r w:rsidR="00BB619C">
        <w:t>person</w:t>
      </w:r>
      <w:r w:rsidR="00BB619C">
        <w:rPr>
          <w:spacing w:val="-3"/>
        </w:rPr>
        <w:t xml:space="preserve"> </w:t>
      </w:r>
      <w:r w:rsidR="00BB619C">
        <w:t>has</w:t>
      </w:r>
      <w:r w:rsidR="00BB619C">
        <w:rPr>
          <w:spacing w:val="-3"/>
        </w:rPr>
        <w:t xml:space="preserve"> </w:t>
      </w:r>
      <w:r>
        <w:t>librarianship</w:t>
      </w:r>
      <w:r w:rsidR="00BB619C">
        <w:rPr>
          <w:spacing w:val="-6"/>
        </w:rPr>
        <w:t xml:space="preserve"> </w:t>
      </w:r>
      <w:r w:rsidR="00BB619C">
        <w:t>responsibilities.</w:t>
      </w:r>
    </w:p>
    <w:p w14:paraId="4404F231" w14:textId="77777777" w:rsidR="00115C03" w:rsidRDefault="00115C03" w:rsidP="0041562B">
      <w:pPr>
        <w:pStyle w:val="Heading1"/>
        <w:ind w:left="0"/>
      </w:pPr>
    </w:p>
    <w:p w14:paraId="405FAEDB" w14:textId="01875583" w:rsidR="00CC201B" w:rsidRDefault="00000000" w:rsidP="0041562B">
      <w:pPr>
        <w:pStyle w:val="BodyText"/>
      </w:pPr>
      <w:sdt>
        <w:sdtPr>
          <w:id w:val="-851795170"/>
          <w14:checkbox>
            <w14:checked w14:val="0"/>
            <w14:checkedState w14:val="2612" w14:font="MS Gothic"/>
            <w14:uncheckedState w14:val="2610" w14:font="MS Gothic"/>
          </w14:checkbox>
        </w:sdtPr>
        <w:sdtContent>
          <w:r w:rsidR="00FA63A0">
            <w:rPr>
              <w:rFonts w:ascii="MS Gothic" w:eastAsia="MS Gothic" w:hAnsi="MS Gothic" w:hint="eastAsia"/>
            </w:rPr>
            <w:t>☐</w:t>
          </w:r>
        </w:sdtContent>
      </w:sdt>
      <w:r w:rsidR="00FA63A0">
        <w:t xml:space="preserve"> </w:t>
      </w:r>
      <w:r w:rsidR="0041562B">
        <w:t>Scheduled in-person or chat reference shifts (requires ability to li</w:t>
      </w:r>
      <w:r w:rsidR="00BB619C">
        <w:t>sten,</w:t>
      </w:r>
      <w:r w:rsidR="00FA63A0">
        <w:t xml:space="preserve"> </w:t>
      </w:r>
      <w:r w:rsidR="0041562B">
        <w:t>as well as oral or written communication with library users, and the ability to practice and model critical thinking and problem solving</w:t>
      </w:r>
      <w:r w:rsidR="00BB619C">
        <w:t>)</w:t>
      </w:r>
    </w:p>
    <w:p w14:paraId="6B34F561" w14:textId="77777777" w:rsidR="0041562B" w:rsidRDefault="0041562B" w:rsidP="0041562B">
      <w:pPr>
        <w:pStyle w:val="BodyText"/>
      </w:pPr>
    </w:p>
    <w:p w14:paraId="31C3D0FD" w14:textId="1B07D289" w:rsidR="00CC201B" w:rsidRDefault="00000000" w:rsidP="0041562B">
      <w:pPr>
        <w:pStyle w:val="BodyText"/>
      </w:pPr>
      <w:sdt>
        <w:sdtPr>
          <w:id w:val="1639149590"/>
          <w14:checkbox>
            <w14:checked w14:val="0"/>
            <w14:checkedState w14:val="2612" w14:font="MS Gothic"/>
            <w14:uncheckedState w14:val="2610" w14:font="MS Gothic"/>
          </w14:checkbox>
        </w:sdtPr>
        <w:sdtContent>
          <w:r w:rsidR="00FA63A0">
            <w:rPr>
              <w:rFonts w:ascii="MS Gothic" w:eastAsia="MS Gothic" w:hAnsi="MS Gothic" w:hint="eastAsia"/>
            </w:rPr>
            <w:t>☐</w:t>
          </w:r>
        </w:sdtContent>
      </w:sdt>
      <w:r w:rsidR="00FA63A0">
        <w:t xml:space="preserve"> </w:t>
      </w:r>
      <w:r w:rsidR="0041562B">
        <w:t>Offer individual and group research consultations upon request, either in-person or virtual (synchronous and asynchronous) (requires ability to listen, as well as oral or written communication with library users, and the ability to practice and model critical thinking and problem solving)</w:t>
      </w:r>
    </w:p>
    <w:p w14:paraId="1A37AAD2" w14:textId="77777777" w:rsidR="0041562B" w:rsidRDefault="0041562B" w:rsidP="0041562B">
      <w:pPr>
        <w:pStyle w:val="BodyText"/>
      </w:pPr>
    </w:p>
    <w:p w14:paraId="6706F346" w14:textId="77777777" w:rsidR="0041562B" w:rsidRDefault="00000000" w:rsidP="0041562B">
      <w:pPr>
        <w:pStyle w:val="BodyText"/>
      </w:pPr>
      <w:sdt>
        <w:sdtPr>
          <w:id w:val="-1917931154"/>
          <w14:checkbox>
            <w14:checked w14:val="0"/>
            <w14:checkedState w14:val="2612" w14:font="MS Gothic"/>
            <w14:uncheckedState w14:val="2610" w14:font="MS Gothic"/>
          </w14:checkbox>
        </w:sdtPr>
        <w:sdtContent>
          <w:r w:rsidR="00FA63A0">
            <w:rPr>
              <w:rFonts w:ascii="MS Gothic" w:eastAsia="MS Gothic" w:hAnsi="MS Gothic" w:hint="eastAsia"/>
            </w:rPr>
            <w:t>☐</w:t>
          </w:r>
        </w:sdtContent>
      </w:sdt>
      <w:r w:rsidR="00FA63A0">
        <w:t xml:space="preserve"> </w:t>
      </w:r>
      <w:r w:rsidR="0041562B">
        <w:t>Communication/collaborate with colleagues and supervisor(s) (requires ability to talk, listen, and respond, sometimes using IU online systems)</w:t>
      </w:r>
    </w:p>
    <w:p w14:paraId="4137169C" w14:textId="77777777" w:rsidR="0041562B" w:rsidRDefault="0041562B" w:rsidP="0041562B">
      <w:pPr>
        <w:pStyle w:val="BodyText"/>
      </w:pPr>
    </w:p>
    <w:p w14:paraId="2E5622B4" w14:textId="10AFBECA" w:rsidR="00FA63A0" w:rsidRDefault="00000000" w:rsidP="0041562B">
      <w:pPr>
        <w:pStyle w:val="BodyText"/>
        <w:rPr>
          <w:rFonts w:ascii="Times New Roman"/>
          <w:spacing w:val="40"/>
        </w:rPr>
      </w:pPr>
      <w:sdt>
        <w:sdtPr>
          <w:id w:val="1051270681"/>
          <w14:checkbox>
            <w14:checked w14:val="0"/>
            <w14:checkedState w14:val="2612" w14:font="MS Gothic"/>
            <w14:uncheckedState w14:val="2610" w14:font="MS Gothic"/>
          </w14:checkbox>
        </w:sdtPr>
        <w:sdtContent>
          <w:r w:rsidR="00FA63A0">
            <w:rPr>
              <w:rFonts w:ascii="MS Gothic" w:eastAsia="MS Gothic" w:hAnsi="MS Gothic" w:hint="eastAsia"/>
            </w:rPr>
            <w:t>☐</w:t>
          </w:r>
        </w:sdtContent>
      </w:sdt>
      <w:r w:rsidR="00FA63A0">
        <w:t xml:space="preserve"> </w:t>
      </w:r>
      <w:r w:rsidR="0041562B">
        <w:t>Supervises full-time employees and/or part-time employees, including assigning tasks, communicating, responding to questions, assessing, and coaching (requires ability to listen, as well as oral or written communication with employees, and the ability to practice and model critical thinking and problem solving)</w:t>
      </w:r>
      <w:r w:rsidR="00BB619C">
        <w:t xml:space="preserve"> </w:t>
      </w:r>
      <w:r w:rsidR="00BB619C">
        <w:rPr>
          <w:rFonts w:ascii="Times New Roman"/>
          <w:spacing w:val="40"/>
        </w:rPr>
        <w:t xml:space="preserve"> </w:t>
      </w:r>
    </w:p>
    <w:p w14:paraId="238032F3" w14:textId="77777777" w:rsidR="0041562B" w:rsidRDefault="0041562B" w:rsidP="0041562B">
      <w:pPr>
        <w:pStyle w:val="BodyText"/>
        <w:rPr>
          <w:rFonts w:ascii="Times New Roman"/>
          <w:spacing w:val="40"/>
        </w:rPr>
      </w:pPr>
    </w:p>
    <w:p w14:paraId="13E1B631" w14:textId="469EF799" w:rsidR="00CC201B" w:rsidRDefault="00000000" w:rsidP="0041562B">
      <w:pPr>
        <w:pStyle w:val="BodyText"/>
      </w:pPr>
      <w:sdt>
        <w:sdtPr>
          <w:id w:val="253480884"/>
          <w14:checkbox>
            <w14:checked w14:val="0"/>
            <w14:checkedState w14:val="2612" w14:font="MS Gothic"/>
            <w14:uncheckedState w14:val="2610" w14:font="MS Gothic"/>
          </w14:checkbox>
        </w:sdtPr>
        <w:sdtContent>
          <w:r w:rsidR="00FA63A0">
            <w:rPr>
              <w:rFonts w:ascii="MS Gothic" w:eastAsia="MS Gothic" w:hAnsi="MS Gothic" w:hint="eastAsia"/>
            </w:rPr>
            <w:t>☐</w:t>
          </w:r>
        </w:sdtContent>
      </w:sdt>
      <w:r w:rsidR="00FA63A0">
        <w:t xml:space="preserve"> </w:t>
      </w:r>
      <w:r w:rsidR="0041562B">
        <w:t>Provide in-person and/or virtual (synchronous and asynchronous (e.g., via the LMS – Canvas) instruction (requires live connections and ability to talk, listen, and respond to live participants)</w:t>
      </w:r>
    </w:p>
    <w:p w14:paraId="60E7E2DA" w14:textId="77777777" w:rsidR="0041562B" w:rsidRDefault="0041562B" w:rsidP="0041562B">
      <w:pPr>
        <w:pStyle w:val="BodyText"/>
      </w:pPr>
    </w:p>
    <w:p w14:paraId="73134BEC" w14:textId="52BE4751" w:rsidR="00CC201B" w:rsidRDefault="00000000" w:rsidP="0041562B">
      <w:pPr>
        <w:pStyle w:val="BodyText"/>
      </w:pPr>
      <w:sdt>
        <w:sdtPr>
          <w:id w:val="399175040"/>
          <w14:checkbox>
            <w14:checked w14:val="0"/>
            <w14:checkedState w14:val="2612" w14:font="MS Gothic"/>
            <w14:uncheckedState w14:val="2610" w14:font="MS Gothic"/>
          </w14:checkbox>
        </w:sdtPr>
        <w:sdtContent>
          <w:r w:rsidR="00FA63A0">
            <w:rPr>
              <w:rFonts w:ascii="MS Gothic" w:eastAsia="MS Gothic" w:hAnsi="MS Gothic" w:hint="eastAsia"/>
            </w:rPr>
            <w:t>☐</w:t>
          </w:r>
        </w:sdtContent>
      </w:sdt>
      <w:r w:rsidR="00FA63A0">
        <w:t xml:space="preserve"> </w:t>
      </w:r>
      <w:r w:rsidR="0041562B">
        <w:t>Design lesson plans and learning objects for use in instructions (requires the ability to compose, edit, analyze, and revise content)</w:t>
      </w:r>
    </w:p>
    <w:p w14:paraId="146140AE" w14:textId="77777777" w:rsidR="0041562B" w:rsidRDefault="0041562B" w:rsidP="0041562B">
      <w:pPr>
        <w:pStyle w:val="BodyText"/>
      </w:pPr>
    </w:p>
    <w:p w14:paraId="46548961" w14:textId="0F6D53AC" w:rsidR="00CC201B" w:rsidRDefault="00000000" w:rsidP="0041562B">
      <w:pPr>
        <w:pStyle w:val="BodyText"/>
      </w:pPr>
      <w:sdt>
        <w:sdtPr>
          <w:id w:val="-1372764134"/>
          <w14:checkbox>
            <w14:checked w14:val="0"/>
            <w14:checkedState w14:val="2612" w14:font="MS Gothic"/>
            <w14:uncheckedState w14:val="2610" w14:font="MS Gothic"/>
          </w14:checkbox>
        </w:sdtPr>
        <w:sdtContent>
          <w:r w:rsidR="00FA63A0">
            <w:rPr>
              <w:rFonts w:ascii="MS Gothic" w:eastAsia="MS Gothic" w:hAnsi="MS Gothic" w:hint="eastAsia"/>
            </w:rPr>
            <w:t>☐</w:t>
          </w:r>
        </w:sdtContent>
      </w:sdt>
      <w:r w:rsidR="00FA63A0">
        <w:t xml:space="preserve"> </w:t>
      </w:r>
      <w:r w:rsidR="0041562B">
        <w:t>Maintain online subject guides and learning objects (requires the ability to compose, edit, analyze, and revise content)</w:t>
      </w:r>
    </w:p>
    <w:p w14:paraId="6F5B623C" w14:textId="77777777" w:rsidR="0041562B" w:rsidRDefault="0041562B" w:rsidP="0041562B">
      <w:pPr>
        <w:pStyle w:val="BodyText"/>
      </w:pPr>
    </w:p>
    <w:p w14:paraId="0868209D" w14:textId="6C076F3A" w:rsidR="00FA63A0" w:rsidRDefault="00000000" w:rsidP="0041562B">
      <w:pPr>
        <w:pStyle w:val="BodyText"/>
      </w:pPr>
      <w:sdt>
        <w:sdtPr>
          <w:id w:val="369650598"/>
          <w14:checkbox>
            <w14:checked w14:val="0"/>
            <w14:checkedState w14:val="2612" w14:font="MS Gothic"/>
            <w14:uncheckedState w14:val="2610" w14:font="MS Gothic"/>
          </w14:checkbox>
        </w:sdtPr>
        <w:sdtContent>
          <w:r w:rsidR="00FA63A0">
            <w:rPr>
              <w:rFonts w:ascii="MS Gothic" w:eastAsia="MS Gothic" w:hAnsi="MS Gothic" w:hint="eastAsia"/>
            </w:rPr>
            <w:t>☐</w:t>
          </w:r>
        </w:sdtContent>
      </w:sdt>
      <w:r w:rsidR="00FA63A0">
        <w:t xml:space="preserve"> </w:t>
      </w:r>
      <w:r w:rsidR="0041562B">
        <w:t>Collect and analyze data to support collection decisions (requires the ability to compose, edit, analyze, and revise content)</w:t>
      </w:r>
    </w:p>
    <w:p w14:paraId="3BC41286" w14:textId="77777777" w:rsidR="0041562B" w:rsidRDefault="0041562B" w:rsidP="0041562B">
      <w:pPr>
        <w:pStyle w:val="BodyText"/>
      </w:pPr>
    </w:p>
    <w:p w14:paraId="5F6CBF97" w14:textId="10745FA0" w:rsidR="00CC201B" w:rsidRDefault="00000000" w:rsidP="0041562B">
      <w:pPr>
        <w:pStyle w:val="BodyText"/>
      </w:pPr>
      <w:sdt>
        <w:sdtPr>
          <w:id w:val="1839731455"/>
          <w14:checkbox>
            <w14:checked w14:val="0"/>
            <w14:checkedState w14:val="2612" w14:font="MS Gothic"/>
            <w14:uncheckedState w14:val="2610" w14:font="MS Gothic"/>
          </w14:checkbox>
        </w:sdtPr>
        <w:sdtContent>
          <w:r w:rsidR="00FA63A0">
            <w:rPr>
              <w:rFonts w:ascii="MS Gothic" w:eastAsia="MS Gothic" w:hAnsi="MS Gothic" w:hint="eastAsia"/>
            </w:rPr>
            <w:t>☐</w:t>
          </w:r>
        </w:sdtContent>
      </w:sdt>
      <w:r w:rsidR="00FA63A0">
        <w:t xml:space="preserve"> </w:t>
      </w:r>
      <w:r w:rsidR="0041562B">
        <w:t>Respond to constituent inquiries (requires ability to listen, as well as oral or written communication with library users, and the ability to practice and model critical thinking and problem solving)</w:t>
      </w:r>
    </w:p>
    <w:p w14:paraId="1E8292BF" w14:textId="77777777" w:rsidR="0041562B" w:rsidRDefault="0041562B" w:rsidP="0041562B">
      <w:pPr>
        <w:pStyle w:val="BodyText"/>
      </w:pPr>
    </w:p>
    <w:p w14:paraId="69FEDB25" w14:textId="0B200D23" w:rsidR="00CC201B" w:rsidRDefault="00000000" w:rsidP="0041562B">
      <w:pPr>
        <w:pStyle w:val="BodyText"/>
      </w:pPr>
      <w:sdt>
        <w:sdtPr>
          <w:id w:val="-773094603"/>
          <w14:checkbox>
            <w14:checked w14:val="0"/>
            <w14:checkedState w14:val="2612" w14:font="MS Gothic"/>
            <w14:uncheckedState w14:val="2610" w14:font="MS Gothic"/>
          </w14:checkbox>
        </w:sdtPr>
        <w:sdtContent>
          <w:r w:rsidR="00FA63A0">
            <w:rPr>
              <w:rFonts w:ascii="MS Gothic" w:eastAsia="MS Gothic" w:hAnsi="MS Gothic" w:hint="eastAsia"/>
            </w:rPr>
            <w:t>☐</w:t>
          </w:r>
        </w:sdtContent>
      </w:sdt>
      <w:r w:rsidR="00FA63A0">
        <w:t xml:space="preserve"> </w:t>
      </w:r>
      <w:r w:rsidR="0041562B">
        <w:t>Communicate with external vendors, publishers, partners, and/or consortia (requires ability to talk, listen, and respond, sometimes using IU online systems)</w:t>
      </w:r>
    </w:p>
    <w:p w14:paraId="323FD45F" w14:textId="77777777" w:rsidR="0041562B" w:rsidRDefault="0041562B" w:rsidP="0041562B">
      <w:pPr>
        <w:pStyle w:val="BodyText"/>
      </w:pPr>
    </w:p>
    <w:p w14:paraId="712A0BBB" w14:textId="4B583F59" w:rsidR="00CC201B" w:rsidRDefault="00000000" w:rsidP="0041562B">
      <w:pPr>
        <w:pStyle w:val="BodyText"/>
      </w:pPr>
      <w:sdt>
        <w:sdtPr>
          <w:id w:val="71784383"/>
          <w14:checkbox>
            <w14:checked w14:val="0"/>
            <w14:checkedState w14:val="2612" w14:font="MS Gothic"/>
            <w14:uncheckedState w14:val="2610" w14:font="MS Gothic"/>
          </w14:checkbox>
        </w:sdtPr>
        <w:sdtContent>
          <w:r w:rsidR="00FA63A0">
            <w:rPr>
              <w:rFonts w:ascii="MS Gothic" w:eastAsia="MS Gothic" w:hAnsi="MS Gothic" w:hint="eastAsia"/>
            </w:rPr>
            <w:t>☐</w:t>
          </w:r>
        </w:sdtContent>
      </w:sdt>
      <w:r w:rsidR="00FA63A0">
        <w:t xml:space="preserve"> </w:t>
      </w:r>
      <w:r w:rsidR="00B918EE">
        <w:t>Use judgement to appropriately describe information resources (requires ability to compose, edit, analyze, and revise content)</w:t>
      </w:r>
    </w:p>
    <w:p w14:paraId="24EB2306" w14:textId="77777777" w:rsidR="00B918EE" w:rsidRDefault="00B918EE" w:rsidP="0041562B">
      <w:pPr>
        <w:pStyle w:val="BodyText"/>
      </w:pPr>
    </w:p>
    <w:p w14:paraId="5AFB76F0" w14:textId="45B74978" w:rsidR="00304544" w:rsidRDefault="00000000" w:rsidP="0041562B">
      <w:pPr>
        <w:pStyle w:val="BodyText"/>
      </w:pPr>
      <w:sdt>
        <w:sdtPr>
          <w:id w:val="-806707196"/>
          <w14:checkbox>
            <w14:checked w14:val="0"/>
            <w14:checkedState w14:val="2612" w14:font="MS Gothic"/>
            <w14:uncheckedState w14:val="2610" w14:font="MS Gothic"/>
          </w14:checkbox>
        </w:sdtPr>
        <w:sdtContent>
          <w:r w:rsidR="00304544">
            <w:rPr>
              <w:rFonts w:ascii="MS Gothic" w:eastAsia="MS Gothic" w:hAnsi="MS Gothic" w:hint="eastAsia"/>
            </w:rPr>
            <w:t>☐</w:t>
          </w:r>
        </w:sdtContent>
      </w:sdt>
      <w:r w:rsidR="00304544">
        <w:t xml:space="preserve"> </w:t>
      </w:r>
      <w:r w:rsidR="00B918EE">
        <w:t>Gather and analyze data regarding research outputs (requires the ability to identify, collect, analyze information, and deduce conclusions)</w:t>
      </w:r>
    </w:p>
    <w:p w14:paraId="0AFEC58E" w14:textId="77777777" w:rsidR="00B918EE" w:rsidRDefault="00B918EE" w:rsidP="0041562B">
      <w:pPr>
        <w:pStyle w:val="BodyText"/>
        <w:rPr>
          <w:spacing w:val="-2"/>
        </w:rPr>
      </w:pPr>
    </w:p>
    <w:p w14:paraId="5ACE51BC" w14:textId="72EBEEED" w:rsidR="00CC201B" w:rsidRDefault="00000000" w:rsidP="0041562B">
      <w:pPr>
        <w:pStyle w:val="BodyText"/>
      </w:pPr>
      <w:sdt>
        <w:sdtPr>
          <w:id w:val="1620647953"/>
          <w14:checkbox>
            <w14:checked w14:val="0"/>
            <w14:checkedState w14:val="2612" w14:font="MS Gothic"/>
            <w14:uncheckedState w14:val="2610" w14:font="MS Gothic"/>
          </w14:checkbox>
        </w:sdtPr>
        <w:sdtContent>
          <w:r w:rsidR="00304544">
            <w:rPr>
              <w:rFonts w:ascii="MS Gothic" w:eastAsia="MS Gothic" w:hAnsi="MS Gothic" w:hint="eastAsia"/>
            </w:rPr>
            <w:t>☐</w:t>
          </w:r>
        </w:sdtContent>
      </w:sdt>
      <w:r w:rsidR="00304544">
        <w:t xml:space="preserve"> </w:t>
      </w:r>
      <w:r w:rsidR="00B918EE">
        <w:t>Provide publishing support to journal editors (requires ability to talk, listen, and respond, and to practice critical thinking and problem solving, sometimes using IU online systems)</w:t>
      </w:r>
    </w:p>
    <w:p w14:paraId="2A66D7C1" w14:textId="77777777" w:rsidR="00B918EE" w:rsidRDefault="00B918EE" w:rsidP="0041562B">
      <w:pPr>
        <w:pStyle w:val="BodyText"/>
      </w:pPr>
    </w:p>
    <w:p w14:paraId="12C71F09" w14:textId="3654CA45" w:rsidR="00304544" w:rsidRDefault="00000000" w:rsidP="0041562B">
      <w:pPr>
        <w:pStyle w:val="BodyText"/>
      </w:pPr>
      <w:sdt>
        <w:sdtPr>
          <w:id w:val="1422068178"/>
          <w14:checkbox>
            <w14:checked w14:val="0"/>
            <w14:checkedState w14:val="2612" w14:font="MS Gothic"/>
            <w14:uncheckedState w14:val="2610" w14:font="MS Gothic"/>
          </w14:checkbox>
        </w:sdtPr>
        <w:sdtContent>
          <w:r w:rsidR="00304544">
            <w:rPr>
              <w:rFonts w:ascii="MS Gothic" w:eastAsia="MS Gothic" w:hAnsi="MS Gothic" w:hint="eastAsia"/>
            </w:rPr>
            <w:t>☐</w:t>
          </w:r>
        </w:sdtContent>
      </w:sdt>
      <w:r w:rsidR="00304544">
        <w:t xml:space="preserve"> </w:t>
      </w:r>
      <w:r w:rsidR="00B918EE">
        <w:t xml:space="preserve">Provide consultation regarding data management and sharing (requires ability to talk, listen, and respond, to identify, collect, analyze </w:t>
      </w:r>
      <w:r w:rsidR="00FE4B5E">
        <w:t>information,</w:t>
      </w:r>
      <w:r w:rsidR="00B918EE">
        <w:t xml:space="preserve"> and deduce conclusions, and to practice critical thinking and problem solving)</w:t>
      </w:r>
    </w:p>
    <w:p w14:paraId="611CF8C1" w14:textId="77777777" w:rsidR="00B918EE" w:rsidRDefault="00B918EE" w:rsidP="0041562B">
      <w:pPr>
        <w:pStyle w:val="BodyText"/>
      </w:pPr>
    </w:p>
    <w:p w14:paraId="55F4F685" w14:textId="6FA08F76" w:rsidR="00CC201B" w:rsidRDefault="00000000" w:rsidP="0041562B">
      <w:pPr>
        <w:pStyle w:val="BodyText"/>
      </w:pPr>
      <w:sdt>
        <w:sdtPr>
          <w:id w:val="1326867120"/>
          <w14:checkbox>
            <w14:checked w14:val="0"/>
            <w14:checkedState w14:val="2612" w14:font="MS Gothic"/>
            <w14:uncheckedState w14:val="2610" w14:font="MS Gothic"/>
          </w14:checkbox>
        </w:sdtPr>
        <w:sdtContent>
          <w:r w:rsidR="00304544">
            <w:rPr>
              <w:rFonts w:ascii="MS Gothic" w:eastAsia="MS Gothic" w:hAnsi="MS Gothic" w:hint="eastAsia"/>
            </w:rPr>
            <w:t>☐</w:t>
          </w:r>
        </w:sdtContent>
      </w:sdt>
      <w:r w:rsidR="00304544">
        <w:t xml:space="preserve"> </w:t>
      </w:r>
      <w:r w:rsidR="00B918EE">
        <w:t>Use judgement to appropriately select digital tools as well as utilize those digital tools to create, edit and analyze work connected to research, instruction, collection development, and web</w:t>
      </w:r>
    </w:p>
    <w:p w14:paraId="5F12497B" w14:textId="77777777" w:rsidR="00B918EE" w:rsidRDefault="00B918EE" w:rsidP="0041562B">
      <w:pPr>
        <w:pStyle w:val="BodyText"/>
      </w:pPr>
    </w:p>
    <w:p w14:paraId="445A5864" w14:textId="77777777" w:rsidR="00CC201B" w:rsidRDefault="00CC201B" w:rsidP="0041562B">
      <w:pPr>
        <w:pStyle w:val="BodyText"/>
      </w:pPr>
    </w:p>
    <w:p w14:paraId="58FDBAD6" w14:textId="39AE8B95" w:rsidR="00CC201B" w:rsidRDefault="00BB619C" w:rsidP="0041562B">
      <w:pPr>
        <w:pStyle w:val="Heading1"/>
        <w:ind w:left="0"/>
        <w:rPr>
          <w:b w:val="0"/>
          <w:bCs w:val="0"/>
        </w:rPr>
      </w:pPr>
      <w:r>
        <w:rPr>
          <w:noProof/>
        </w:rPr>
        <mc:AlternateContent>
          <mc:Choice Requires="wps">
            <w:drawing>
              <wp:anchor distT="0" distB="0" distL="0" distR="0" simplePos="0" relativeHeight="251655680" behindDoc="0" locked="0" layoutInCell="1" allowOverlap="1" wp14:anchorId="18BA41AF" wp14:editId="56BB32B7">
                <wp:simplePos x="0" y="0"/>
                <wp:positionH relativeFrom="page">
                  <wp:posOffset>784859</wp:posOffset>
                </wp:positionH>
                <wp:positionV relativeFrom="paragraph">
                  <wp:posOffset>-142671</wp:posOffset>
                </wp:positionV>
                <wp:extent cx="6167755" cy="1270"/>
                <wp:effectExtent l="0" t="0" r="0" b="0"/>
                <wp:wrapNone/>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7755" cy="1270"/>
                        </a:xfrm>
                        <a:custGeom>
                          <a:avLst/>
                          <a:gdLst/>
                          <a:ahLst/>
                          <a:cxnLst/>
                          <a:rect l="l" t="t" r="r" b="b"/>
                          <a:pathLst>
                            <a:path w="6167755">
                              <a:moveTo>
                                <a:pt x="0" y="0"/>
                              </a:moveTo>
                              <a:lnTo>
                                <a:pt x="616775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A0B5FE" id="Graphic 31" o:spid="_x0000_s1026" alt="&quot;&quot;" style="position:absolute;margin-left:61.8pt;margin-top:-11.25pt;width:485.65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167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1BDwIAAFsEAAAOAAAAZHJzL2Uyb0RvYy54bWysVMFu2zAMvQ/YPwi6L04yJB2MOMXQoMOA&#10;oivQDDsrshwbk0WNVOLk70fJsZN1t2E+CJT4RD7yUV7dn1orjgapAVfI2WQqhXEaysbtC/l9+/jh&#10;kxQUlCuVBWcKeTYk79fv3606n5s51GBLg4KDOMo7X8g6BJ9nGenatIom4I1jZwXYqsBb3Gclqo6j&#10;tzabT6fLrAMsPYI2RHy66Z1yneJXldHhW1WRCcIWkrmFtGJad3HN1iuV71H5utEXGuofWLSqcZx0&#10;DLVRQYkDNn+FahuNQFCFiYY2g6pqtEk1cDWz6ZtqXmvlTaqFm0N+bBP9v7D6+fjqXzBSJ/8E+idx&#10;R7LOUz564oYumFOFbcQycXFKXTyPXTSnIDQfLmfLu7vFQgrNvtn8LjU5U/lwVx8ofDGQ4qjjE4Ve&#10;g3KwVD1Y+uQGE1nJqKFNGgYpWEOUgjXc9Rp6FeK9SC6aorsSiWctHM0Wkje8Yc7Url7rblFjKUOV&#10;jO0RbMQ03KveSKnZvi3OusTi42KaRoPANuVjY21kQbjfPVgURxUHM32xDo7wB8wjhY2iuscl1wVm&#10;3UWnXpoo0g7K8wuKjqe5kPTroNBIYb86Hpc4+oOBg7EbDAz2AdIDSQ3inNvTD4VexPSFDKzsMwzD&#10;qPJBtFj6iI03HXw+BKiaqGiaoZ7RZcMTnAq8vLb4RG73CXX9J6x/AwAA//8DAFBLAwQUAAYACAAA&#10;ACEAcR0VXuEAAAAMAQAADwAAAGRycy9kb3ducmV2LnhtbEyPwU7DMAyG70i8Q2QkbltKx6a1NJ0Q&#10;EhyQYN2YtKvXmLaicaom6zqenowLHH/70+/P2Wo0rRiod41lBXfTCARxaXXDlYLdx/NkCcJ5ZI2t&#10;ZVJwJger/Poqw1TbE29o2PpKhBJ2KSqove9SKV1Zk0E3tR1x2H3a3qAPsa+k7vEUyk0r4yhaSIMN&#10;hws1dvRUU/m1PRoFL2/Fbj9fD3ajz/I7oX3xunwvlLq9GR8fQHga/R8MF/2gDnlwOtgjayfakOPZ&#10;IqAKJnE8B3EhouQ+AXH4Hc1A5pn8/0T+AwAA//8DAFBLAQItABQABgAIAAAAIQC2gziS/gAAAOEB&#10;AAATAAAAAAAAAAAAAAAAAAAAAABbQ29udGVudF9UeXBlc10ueG1sUEsBAi0AFAAGAAgAAAAhADj9&#10;If/WAAAAlAEAAAsAAAAAAAAAAAAAAAAALwEAAF9yZWxzLy5yZWxzUEsBAi0AFAAGAAgAAAAhAB9f&#10;vUEPAgAAWwQAAA4AAAAAAAAAAAAAAAAALgIAAGRycy9lMm9Eb2MueG1sUEsBAi0AFAAGAAgAAAAh&#10;AHEdFV7hAAAADAEAAA8AAAAAAAAAAAAAAAAAaQQAAGRycy9kb3ducmV2LnhtbFBLBQYAAAAABAAE&#10;APMAAAB3BQAAAAA=&#10;" path="m,l6167755,e" filled="f" strokeweight=".5pt">
                <v:path arrowok="t"/>
                <w10:wrap anchorx="page"/>
              </v:shape>
            </w:pict>
          </mc:Fallback>
        </mc:AlternateContent>
      </w:r>
      <w:bookmarkStart w:id="1" w:name="Research/Creative_Activity:_This_person_"/>
      <w:bookmarkEnd w:id="1"/>
      <w:r w:rsidR="00B918EE">
        <w:t>General physical requirements of librarian position:</w:t>
      </w:r>
    </w:p>
    <w:p w14:paraId="0B34B910" w14:textId="77777777" w:rsidR="00B918EE" w:rsidRDefault="00B918EE" w:rsidP="0041562B">
      <w:pPr>
        <w:pStyle w:val="Heading1"/>
        <w:ind w:left="0"/>
        <w:rPr>
          <w:b w:val="0"/>
          <w:bCs w:val="0"/>
        </w:rPr>
      </w:pPr>
    </w:p>
    <w:p w14:paraId="6DA03A6A" w14:textId="49CA6DF1" w:rsidR="00B918EE" w:rsidRDefault="00B918EE" w:rsidP="0041562B">
      <w:pPr>
        <w:pStyle w:val="Heading1"/>
        <w:ind w:left="0"/>
        <w:rPr>
          <w:b w:val="0"/>
          <w:bCs w:val="0"/>
        </w:rPr>
      </w:pPr>
      <w:r>
        <w:rPr>
          <w:b w:val="0"/>
          <w:bCs w:val="0"/>
        </w:rPr>
        <w:t>Librarian roles require the ability to effectively communicate and to operate a computer and other standard office productivity equipment. These positions involve sedentary work, as well as periods of time moving around an office environment and the wider campus. In cases where accommodations might be needed for this work, University Library works with I</w:t>
      </w:r>
      <w:r w:rsidR="00FE4148">
        <w:rPr>
          <w:b w:val="0"/>
          <w:bCs w:val="0"/>
        </w:rPr>
        <w:t>U Indianapolis</w:t>
      </w:r>
      <w:r>
        <w:rPr>
          <w:b w:val="0"/>
          <w:bCs w:val="0"/>
        </w:rPr>
        <w:t>’s Office of Institutional Equity to provide personnel with appropriate assistance.</w:t>
      </w:r>
    </w:p>
    <w:p w14:paraId="5B948DCA" w14:textId="77777777" w:rsidR="00B918EE" w:rsidRPr="00B918EE" w:rsidRDefault="00B918EE" w:rsidP="0041562B">
      <w:pPr>
        <w:pStyle w:val="Heading1"/>
        <w:ind w:left="0"/>
        <w:rPr>
          <w:b w:val="0"/>
          <w:bCs w:val="0"/>
        </w:rPr>
      </w:pPr>
    </w:p>
    <w:p w14:paraId="470BD663" w14:textId="77777777" w:rsidR="00CC201B" w:rsidRDefault="00CC201B" w:rsidP="0041562B">
      <w:pPr>
        <w:pStyle w:val="BodyText"/>
        <w:rPr>
          <w:i/>
        </w:rPr>
      </w:pPr>
    </w:p>
    <w:p w14:paraId="2C2C6BEF" w14:textId="77777777" w:rsidR="00CC201B" w:rsidRDefault="00CC201B" w:rsidP="0041562B">
      <w:pPr>
        <w:pStyle w:val="BodyText"/>
        <w:rPr>
          <w:i/>
        </w:rPr>
      </w:pPr>
    </w:p>
    <w:p w14:paraId="3F356CBE" w14:textId="77777777" w:rsidR="00CC201B" w:rsidRDefault="00CC201B" w:rsidP="0041562B">
      <w:pPr>
        <w:pStyle w:val="BodyText"/>
        <w:rPr>
          <w:i/>
        </w:rPr>
      </w:pPr>
    </w:p>
    <w:p w14:paraId="7F998259" w14:textId="77777777" w:rsidR="00CC201B" w:rsidRDefault="00CC201B" w:rsidP="0041562B">
      <w:pPr>
        <w:pStyle w:val="BodyText"/>
        <w:rPr>
          <w:i/>
        </w:rPr>
      </w:pPr>
    </w:p>
    <w:p w14:paraId="3F2A7B8E" w14:textId="77777777" w:rsidR="00CC201B" w:rsidRDefault="00CC201B" w:rsidP="0041562B">
      <w:pPr>
        <w:pStyle w:val="BodyText"/>
        <w:rPr>
          <w:i/>
        </w:rPr>
      </w:pPr>
    </w:p>
    <w:p w14:paraId="3956AF34" w14:textId="77777777" w:rsidR="00B918EE" w:rsidRDefault="00B918EE" w:rsidP="0041562B">
      <w:pPr>
        <w:rPr>
          <w:i/>
        </w:rPr>
      </w:pPr>
    </w:p>
    <w:p w14:paraId="18CCA0E4" w14:textId="77777777" w:rsidR="00B918EE" w:rsidRDefault="00B918EE" w:rsidP="0041562B">
      <w:pPr>
        <w:rPr>
          <w:i/>
        </w:rPr>
      </w:pPr>
    </w:p>
    <w:p w14:paraId="5C6C5608" w14:textId="77777777" w:rsidR="00B918EE" w:rsidRDefault="00B918EE" w:rsidP="0041562B">
      <w:pPr>
        <w:rPr>
          <w:i/>
        </w:rPr>
      </w:pPr>
    </w:p>
    <w:p w14:paraId="3BEF8F2E" w14:textId="77777777" w:rsidR="00B918EE" w:rsidRDefault="00B918EE" w:rsidP="0041562B">
      <w:pPr>
        <w:rPr>
          <w:i/>
        </w:rPr>
      </w:pPr>
    </w:p>
    <w:p w14:paraId="7AD34F69" w14:textId="77777777" w:rsidR="00B918EE" w:rsidRDefault="00B918EE" w:rsidP="0041562B">
      <w:pPr>
        <w:rPr>
          <w:i/>
        </w:rPr>
      </w:pPr>
    </w:p>
    <w:p w14:paraId="1A0202D7" w14:textId="77777777" w:rsidR="00B918EE" w:rsidRDefault="00B918EE" w:rsidP="0041562B">
      <w:pPr>
        <w:rPr>
          <w:i/>
        </w:rPr>
      </w:pPr>
    </w:p>
    <w:p w14:paraId="0DED8E11" w14:textId="77777777" w:rsidR="00B918EE" w:rsidRDefault="00B918EE" w:rsidP="0041562B">
      <w:pPr>
        <w:rPr>
          <w:i/>
        </w:rPr>
      </w:pPr>
    </w:p>
    <w:p w14:paraId="77418F61" w14:textId="77777777" w:rsidR="00B918EE" w:rsidRDefault="00B918EE" w:rsidP="0041562B">
      <w:pPr>
        <w:rPr>
          <w:i/>
        </w:rPr>
      </w:pPr>
    </w:p>
    <w:p w14:paraId="42E2DF6C" w14:textId="77777777" w:rsidR="00B918EE" w:rsidRDefault="00B918EE" w:rsidP="0041562B">
      <w:pPr>
        <w:rPr>
          <w:i/>
        </w:rPr>
      </w:pPr>
    </w:p>
    <w:p w14:paraId="25A23E80" w14:textId="77777777" w:rsidR="00B918EE" w:rsidRDefault="00B918EE" w:rsidP="0041562B">
      <w:pPr>
        <w:rPr>
          <w:i/>
        </w:rPr>
      </w:pPr>
    </w:p>
    <w:p w14:paraId="4C495A76" w14:textId="77777777" w:rsidR="00B918EE" w:rsidRDefault="00B918EE" w:rsidP="0041562B">
      <w:pPr>
        <w:rPr>
          <w:i/>
        </w:rPr>
      </w:pPr>
    </w:p>
    <w:p w14:paraId="2E42BCE8" w14:textId="77777777" w:rsidR="00B918EE" w:rsidRDefault="00B918EE" w:rsidP="0041562B">
      <w:pPr>
        <w:rPr>
          <w:i/>
        </w:rPr>
      </w:pPr>
    </w:p>
    <w:p w14:paraId="63211130" w14:textId="77777777" w:rsidR="00B918EE" w:rsidRDefault="00B918EE" w:rsidP="0041562B">
      <w:pPr>
        <w:rPr>
          <w:i/>
        </w:rPr>
      </w:pPr>
    </w:p>
    <w:p w14:paraId="5CA3BE00" w14:textId="77777777" w:rsidR="00B918EE" w:rsidRDefault="00B918EE" w:rsidP="0041562B">
      <w:pPr>
        <w:rPr>
          <w:i/>
        </w:rPr>
      </w:pPr>
    </w:p>
    <w:p w14:paraId="3C22C767" w14:textId="77777777" w:rsidR="00B918EE" w:rsidRDefault="00B918EE" w:rsidP="0041562B">
      <w:pPr>
        <w:rPr>
          <w:i/>
        </w:rPr>
      </w:pPr>
    </w:p>
    <w:p w14:paraId="04191D67" w14:textId="77777777" w:rsidR="00B918EE" w:rsidRDefault="00B918EE" w:rsidP="0041562B">
      <w:pPr>
        <w:rPr>
          <w:i/>
        </w:rPr>
      </w:pPr>
    </w:p>
    <w:p w14:paraId="7403FDFF" w14:textId="77777777" w:rsidR="00FE4148" w:rsidRDefault="00FE4148" w:rsidP="00FE4148">
      <w:pPr>
        <w:rPr>
          <w:iCs/>
          <w:spacing w:val="-2"/>
        </w:rPr>
      </w:pPr>
      <w:r>
        <w:rPr>
          <w:i/>
        </w:rPr>
        <w:t>Please</w:t>
      </w:r>
      <w:r>
        <w:rPr>
          <w:i/>
          <w:spacing w:val="-6"/>
        </w:rPr>
        <w:t xml:space="preserve"> </w:t>
      </w:r>
      <w:r>
        <w:rPr>
          <w:i/>
        </w:rPr>
        <w:t>return</w:t>
      </w:r>
      <w:r>
        <w:rPr>
          <w:i/>
          <w:spacing w:val="-5"/>
        </w:rPr>
        <w:t xml:space="preserve"> </w:t>
      </w:r>
      <w:r>
        <w:rPr>
          <w:i/>
        </w:rPr>
        <w:t>this</w:t>
      </w:r>
      <w:r>
        <w:rPr>
          <w:i/>
          <w:spacing w:val="-5"/>
        </w:rPr>
        <w:t xml:space="preserve"> </w:t>
      </w:r>
      <w:r>
        <w:rPr>
          <w:i/>
        </w:rPr>
        <w:t>form</w:t>
      </w:r>
      <w:r>
        <w:rPr>
          <w:i/>
          <w:spacing w:val="-5"/>
        </w:rPr>
        <w:t xml:space="preserve"> </w:t>
      </w:r>
      <w:r>
        <w:rPr>
          <w:i/>
        </w:rPr>
        <w:t>to</w:t>
      </w:r>
      <w:r>
        <w:rPr>
          <w:i/>
          <w:spacing w:val="-6"/>
        </w:rPr>
        <w:t xml:space="preserve"> </w:t>
      </w:r>
      <w:r>
        <w:rPr>
          <w:i/>
        </w:rPr>
        <w:t>the</w:t>
      </w:r>
      <w:r>
        <w:rPr>
          <w:i/>
          <w:spacing w:val="-5"/>
        </w:rPr>
        <w:t xml:space="preserve"> </w:t>
      </w:r>
      <w:r>
        <w:rPr>
          <w:i/>
        </w:rPr>
        <w:t>Human</w:t>
      </w:r>
      <w:r>
        <w:rPr>
          <w:i/>
          <w:spacing w:val="-5"/>
        </w:rPr>
        <w:t xml:space="preserve"> </w:t>
      </w:r>
      <w:r>
        <w:rPr>
          <w:i/>
        </w:rPr>
        <w:t>Resource</w:t>
      </w:r>
      <w:r>
        <w:rPr>
          <w:i/>
          <w:spacing w:val="-5"/>
        </w:rPr>
        <w:t xml:space="preserve"> </w:t>
      </w:r>
      <w:r>
        <w:rPr>
          <w:i/>
        </w:rPr>
        <w:t>Business</w:t>
      </w:r>
      <w:r>
        <w:rPr>
          <w:i/>
          <w:spacing w:val="-6"/>
        </w:rPr>
        <w:t xml:space="preserve"> </w:t>
      </w:r>
      <w:r>
        <w:rPr>
          <w:i/>
        </w:rPr>
        <w:t>Partners</w:t>
      </w:r>
      <w:r>
        <w:rPr>
          <w:i/>
          <w:spacing w:val="-5"/>
        </w:rPr>
        <w:t xml:space="preserve"> </w:t>
      </w:r>
      <w:r>
        <w:rPr>
          <w:i/>
        </w:rPr>
        <w:t>(HRBP)</w:t>
      </w:r>
      <w:r>
        <w:rPr>
          <w:i/>
          <w:spacing w:val="-5"/>
        </w:rPr>
        <w:t xml:space="preserve"> </w:t>
      </w:r>
      <w:r>
        <w:rPr>
          <w:i/>
        </w:rPr>
        <w:t>for</w:t>
      </w:r>
      <w:r>
        <w:rPr>
          <w:i/>
          <w:spacing w:val="-5"/>
        </w:rPr>
        <w:t xml:space="preserve"> </w:t>
      </w:r>
      <w:r>
        <w:rPr>
          <w:i/>
          <w:spacing w:val="-2"/>
        </w:rPr>
        <w:t>processing.</w:t>
      </w:r>
    </w:p>
    <w:p w14:paraId="072C9B03" w14:textId="77777777" w:rsidR="00B918EE" w:rsidRDefault="00B918EE" w:rsidP="0041562B">
      <w:pPr>
        <w:rPr>
          <w:i/>
        </w:rPr>
      </w:pPr>
    </w:p>
    <w:p w14:paraId="19B419D2" w14:textId="77777777" w:rsidR="00B918EE" w:rsidRDefault="00B918EE" w:rsidP="0041562B">
      <w:pPr>
        <w:rPr>
          <w:i/>
        </w:rPr>
      </w:pPr>
    </w:p>
    <w:p w14:paraId="58DE1E0C" w14:textId="77777777" w:rsidR="00B918EE" w:rsidRDefault="00B918EE" w:rsidP="0041562B">
      <w:pPr>
        <w:rPr>
          <w:i/>
        </w:rPr>
      </w:pPr>
    </w:p>
    <w:p w14:paraId="4505BF1E" w14:textId="77777777" w:rsidR="00B918EE" w:rsidRDefault="00B918EE" w:rsidP="0041562B">
      <w:pPr>
        <w:rPr>
          <w:i/>
        </w:rPr>
      </w:pPr>
    </w:p>
    <w:p w14:paraId="717F90B0" w14:textId="77777777" w:rsidR="00B918EE" w:rsidRDefault="00B918EE" w:rsidP="0041562B">
      <w:pPr>
        <w:rPr>
          <w:i/>
        </w:rPr>
      </w:pPr>
    </w:p>
    <w:p w14:paraId="260CFDAC" w14:textId="77777777" w:rsidR="00232EE1" w:rsidRDefault="00232EE1" w:rsidP="0041562B">
      <w:pPr>
        <w:rPr>
          <w:iCs/>
          <w:spacing w:val="-2"/>
        </w:rPr>
      </w:pPr>
    </w:p>
    <w:sectPr w:rsidR="00232EE1" w:rsidSect="00FE4148">
      <w:headerReference w:type="even" r:id="rId6"/>
      <w:headerReference w:type="default" r:id="rId7"/>
      <w:footerReference w:type="even" r:id="rId8"/>
      <w:footerReference w:type="default" r:id="rId9"/>
      <w:headerReference w:type="first" r:id="rId10"/>
      <w:footerReference w:type="first" r:id="rId11"/>
      <w:pgSz w:w="12240" w:h="15840"/>
      <w:pgMar w:top="630" w:right="1340" w:bottom="1220" w:left="1120" w:header="690" w:footer="1032" w:gutter="0"/>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24548" w14:textId="77777777" w:rsidR="00F924DB" w:rsidRDefault="00F924DB">
      <w:r>
        <w:separator/>
      </w:r>
    </w:p>
  </w:endnote>
  <w:endnote w:type="continuationSeparator" w:id="0">
    <w:p w14:paraId="54A88727" w14:textId="77777777" w:rsidR="00F924DB" w:rsidRDefault="00F9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FFFF" w14:textId="072B5913" w:rsidR="00FE4148" w:rsidRPr="00FE4148" w:rsidRDefault="00FE4148" w:rsidP="00FE4148">
    <w:pPr>
      <w:rPr>
        <w:iCs/>
      </w:rPr>
    </w:pPr>
    <w:r>
      <w:rPr>
        <w:iCs/>
        <w:spacing w:val="-2"/>
      </w:rPr>
      <w:t>Revised: 2-12-25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BEC9" w14:textId="5ED4AD62" w:rsidR="00CC201B" w:rsidRDefault="00CC201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D142" w14:textId="77777777" w:rsidR="00040F9C" w:rsidRDefault="00040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797B5" w14:textId="77777777" w:rsidR="00F924DB" w:rsidRDefault="00F924DB">
      <w:r>
        <w:separator/>
      </w:r>
    </w:p>
  </w:footnote>
  <w:footnote w:type="continuationSeparator" w:id="0">
    <w:p w14:paraId="71924298" w14:textId="77777777" w:rsidR="00F924DB" w:rsidRDefault="00F9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5A1A" w14:textId="77777777" w:rsidR="00040F9C" w:rsidRDefault="00040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B9BE" w14:textId="58423CC8" w:rsidR="00CC201B" w:rsidRDefault="00CC201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DFEB4" w14:textId="1B7830A1" w:rsidR="00FE4148" w:rsidRDefault="00040F9C" w:rsidP="00FE4148">
    <w:pPr>
      <w:pStyle w:val="Header"/>
      <w:jc w:val="center"/>
    </w:pPr>
    <w:r>
      <w:rPr>
        <w:noProof/>
      </w:rPr>
      <w:drawing>
        <wp:inline distT="0" distB="0" distL="0" distR="0" wp14:anchorId="6CEE3E91" wp14:editId="0AE335B8">
          <wp:extent cx="2251318" cy="888275"/>
          <wp:effectExtent l="0" t="0" r="0" b="1270"/>
          <wp:docPr id="1094169851" name="Picture 2" descr="Indiana University Indianapolis Office of the Provost and Executive Vice Chancellor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169851" name="Picture 2" descr="Indiana University Indianapolis Office of the Provost and Executive Vice Chancellor lockup."/>
                  <pic:cNvPicPr/>
                </pic:nvPicPr>
                <pic:blipFill>
                  <a:blip r:embed="rId1">
                    <a:extLst>
                      <a:ext uri="{28A0092B-C50C-407E-A947-70E740481C1C}">
                        <a14:useLocalDpi xmlns:a14="http://schemas.microsoft.com/office/drawing/2010/main" val="0"/>
                      </a:ext>
                    </a:extLst>
                  </a:blip>
                  <a:stretch>
                    <a:fillRect/>
                  </a:stretch>
                </pic:blipFill>
                <pic:spPr>
                  <a:xfrm>
                    <a:off x="0" y="0"/>
                    <a:ext cx="2275426" cy="8977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C201B"/>
    <w:rsid w:val="00040F9C"/>
    <w:rsid w:val="000446F1"/>
    <w:rsid w:val="00115C03"/>
    <w:rsid w:val="00232EE1"/>
    <w:rsid w:val="00304544"/>
    <w:rsid w:val="0041562B"/>
    <w:rsid w:val="004D3CD5"/>
    <w:rsid w:val="006D0D90"/>
    <w:rsid w:val="00740F45"/>
    <w:rsid w:val="008C00F7"/>
    <w:rsid w:val="00B918EE"/>
    <w:rsid w:val="00BB619C"/>
    <w:rsid w:val="00BC63FD"/>
    <w:rsid w:val="00CC201B"/>
    <w:rsid w:val="00F924DB"/>
    <w:rsid w:val="00FA63A0"/>
    <w:rsid w:val="00FE4148"/>
    <w:rsid w:val="00FE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8171F"/>
  <w15:docId w15:val="{AB12F373-E8D4-49B8-A4F5-801DAA28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63A0"/>
    <w:pPr>
      <w:tabs>
        <w:tab w:val="center" w:pos="4680"/>
        <w:tab w:val="right" w:pos="9360"/>
      </w:tabs>
    </w:pPr>
  </w:style>
  <w:style w:type="character" w:customStyle="1" w:styleId="HeaderChar">
    <w:name w:val="Header Char"/>
    <w:basedOn w:val="DefaultParagraphFont"/>
    <w:link w:val="Header"/>
    <w:uiPriority w:val="99"/>
    <w:rsid w:val="00FA63A0"/>
    <w:rPr>
      <w:rFonts w:ascii="Arial" w:eastAsia="Arial" w:hAnsi="Arial" w:cs="Arial"/>
    </w:rPr>
  </w:style>
  <w:style w:type="paragraph" w:styleId="Footer">
    <w:name w:val="footer"/>
    <w:basedOn w:val="Normal"/>
    <w:link w:val="FooterChar"/>
    <w:uiPriority w:val="99"/>
    <w:unhideWhenUsed/>
    <w:rsid w:val="00FA63A0"/>
    <w:pPr>
      <w:tabs>
        <w:tab w:val="center" w:pos="4680"/>
        <w:tab w:val="right" w:pos="9360"/>
      </w:tabs>
    </w:pPr>
  </w:style>
  <w:style w:type="character" w:customStyle="1" w:styleId="FooterChar">
    <w:name w:val="Footer Char"/>
    <w:basedOn w:val="DefaultParagraphFont"/>
    <w:link w:val="Footer"/>
    <w:uiPriority w:val="99"/>
    <w:rsid w:val="00FA63A0"/>
    <w:rPr>
      <w:rFonts w:ascii="Arial" w:eastAsia="Arial" w:hAnsi="Arial" w:cs="Arial"/>
    </w:rPr>
  </w:style>
  <w:style w:type="character" w:styleId="PlaceholderText">
    <w:name w:val="Placeholder Text"/>
    <w:basedOn w:val="DefaultParagraphFont"/>
    <w:uiPriority w:val="99"/>
    <w:semiHidden/>
    <w:rsid w:val="00FA63A0"/>
    <w:rPr>
      <w:color w:val="808080"/>
    </w:rPr>
  </w:style>
  <w:style w:type="paragraph" w:styleId="Title">
    <w:name w:val="Title"/>
    <w:basedOn w:val="Normal"/>
    <w:next w:val="Normal"/>
    <w:link w:val="TitleChar"/>
    <w:uiPriority w:val="10"/>
    <w:qFormat/>
    <w:rsid w:val="00FE41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14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13A012-44E2-495E-9202-99FA5E416B29}"/>
      </w:docPartPr>
      <w:docPartBody>
        <w:p w:rsidR="001D0435" w:rsidRDefault="001D0435">
          <w:r w:rsidRPr="001F1554">
            <w:rPr>
              <w:rStyle w:val="PlaceholderText"/>
            </w:rPr>
            <w:t>Click or tap here to enter text.</w:t>
          </w:r>
        </w:p>
      </w:docPartBody>
    </w:docPart>
    <w:docPart>
      <w:docPartPr>
        <w:name w:val="01BF0CF28CEA477A8B6C8DF0E7483D85"/>
        <w:category>
          <w:name w:val="General"/>
          <w:gallery w:val="placeholder"/>
        </w:category>
        <w:types>
          <w:type w:val="bbPlcHdr"/>
        </w:types>
        <w:behaviors>
          <w:behavior w:val="content"/>
        </w:behaviors>
        <w:guid w:val="{40422B84-6DCC-4206-B266-9B1A120B6DB4}"/>
      </w:docPartPr>
      <w:docPartBody>
        <w:p w:rsidR="001D0435" w:rsidRDefault="001D0435" w:rsidP="001D0435">
          <w:pPr>
            <w:pStyle w:val="01BF0CF28CEA477A8B6C8DF0E7483D85"/>
          </w:pPr>
          <w:r w:rsidRPr="001F1554">
            <w:rPr>
              <w:rStyle w:val="PlaceholderText"/>
            </w:rPr>
            <w:t>Click or tap here to enter text.</w:t>
          </w:r>
        </w:p>
      </w:docPartBody>
    </w:docPart>
    <w:docPart>
      <w:docPartPr>
        <w:name w:val="906309CA9B04490AAD8460BF77A45970"/>
        <w:category>
          <w:name w:val="General"/>
          <w:gallery w:val="placeholder"/>
        </w:category>
        <w:types>
          <w:type w:val="bbPlcHdr"/>
        </w:types>
        <w:behaviors>
          <w:behavior w:val="content"/>
        </w:behaviors>
        <w:guid w:val="{5D5FE877-8A57-4CBE-AE26-831C747269A1}"/>
      </w:docPartPr>
      <w:docPartBody>
        <w:p w:rsidR="001D0435" w:rsidRDefault="001D0435" w:rsidP="001D0435">
          <w:pPr>
            <w:pStyle w:val="906309CA9B04490AAD8460BF77A45970"/>
          </w:pPr>
          <w:r w:rsidRPr="001F1554">
            <w:rPr>
              <w:rStyle w:val="PlaceholderText"/>
            </w:rPr>
            <w:t>Click or tap here to enter text.</w:t>
          </w:r>
        </w:p>
      </w:docPartBody>
    </w:docPart>
    <w:docPart>
      <w:docPartPr>
        <w:name w:val="98E194119F6442D1AA18230F4705D47C"/>
        <w:category>
          <w:name w:val="General"/>
          <w:gallery w:val="placeholder"/>
        </w:category>
        <w:types>
          <w:type w:val="bbPlcHdr"/>
        </w:types>
        <w:behaviors>
          <w:behavior w:val="content"/>
        </w:behaviors>
        <w:guid w:val="{8C6DE867-2F18-438B-A191-09B5FC7E4F7B}"/>
      </w:docPartPr>
      <w:docPartBody>
        <w:p w:rsidR="001D0435" w:rsidRDefault="001D0435" w:rsidP="001D0435">
          <w:pPr>
            <w:pStyle w:val="98E194119F6442D1AA18230F4705D47C"/>
          </w:pPr>
          <w:r w:rsidRPr="001F15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35"/>
    <w:rsid w:val="001D0435"/>
    <w:rsid w:val="00740F45"/>
    <w:rsid w:val="00791B33"/>
    <w:rsid w:val="008C00F7"/>
    <w:rsid w:val="009D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435"/>
    <w:rPr>
      <w:color w:val="808080"/>
    </w:rPr>
  </w:style>
  <w:style w:type="paragraph" w:customStyle="1" w:styleId="01BF0CF28CEA477A8B6C8DF0E7483D85">
    <w:name w:val="01BF0CF28CEA477A8B6C8DF0E7483D85"/>
    <w:rsid w:val="001D0435"/>
  </w:style>
  <w:style w:type="paragraph" w:customStyle="1" w:styleId="906309CA9B04490AAD8460BF77A45970">
    <w:name w:val="906309CA9B04490AAD8460BF77A45970"/>
    <w:rsid w:val="001D0435"/>
  </w:style>
  <w:style w:type="paragraph" w:customStyle="1" w:styleId="98E194119F6442D1AA18230F4705D47C">
    <w:name w:val="98E194119F6442D1AA18230F4705D47C"/>
    <w:rsid w:val="001D0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Harding, Olivia Ann</dc:creator>
  <cp:lastModifiedBy>Miller, Willie M</cp:lastModifiedBy>
  <cp:revision>8</cp:revision>
  <dcterms:created xsi:type="dcterms:W3CDTF">2024-02-12T16:19:00Z</dcterms:created>
  <dcterms:modified xsi:type="dcterms:W3CDTF">2025-03-05T14:52:00Z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Acrobat PDFMaker 21 for Word</vt:lpwstr>
  </property>
  <property fmtid="{D5CDD505-2E9C-101B-9397-08002B2CF9AE}" pid="4" name="LastSaved">
    <vt:filetime>2024-01-29T00:00:00Z</vt:filetime>
  </property>
  <property fmtid="{D5CDD505-2E9C-101B-9397-08002B2CF9AE}" pid="5" name="Producer">
    <vt:lpwstr>Adobe PDF Library 21.11.71</vt:lpwstr>
  </property>
  <property fmtid="{D5CDD505-2E9C-101B-9397-08002B2CF9AE}" pid="6" name="SourceModified">
    <vt:lpwstr>D:20220310145302</vt:lpwstr>
  </property>
</Properties>
</file>